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28C" w:rsidRDefault="007C5CAF" w:rsidP="005B628C">
      <w:pPr>
        <w:pStyle w:val="Normal1"/>
        <w:spacing w:after="0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 wp14:anchorId="6D8F5BF1" wp14:editId="2FC70CD6">
            <wp:extent cx="1524000" cy="52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WC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62" cy="5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49" w:rsidRPr="005B628C" w:rsidRDefault="007155EC" w:rsidP="005B628C">
      <w:pPr>
        <w:pStyle w:val="Normal1"/>
        <w:spacing w:after="0"/>
        <w:jc w:val="center"/>
        <w:rPr>
          <w:color w:val="auto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Network </w:t>
      </w:r>
      <w:r w:rsidR="008918BB" w:rsidRPr="005B628C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Election Procedures</w:t>
      </w:r>
    </w:p>
    <w:p w:rsidR="00E92149" w:rsidRPr="005B628C" w:rsidRDefault="00E92149">
      <w:pPr>
        <w:pStyle w:val="Normal1"/>
        <w:spacing w:after="0"/>
        <w:jc w:val="center"/>
        <w:rPr>
          <w:color w:val="auto"/>
        </w:rPr>
      </w:pPr>
    </w:p>
    <w:p w:rsidR="00E92149" w:rsidRPr="0060419B" w:rsidRDefault="007C5584">
      <w:pPr>
        <w:pStyle w:val="Normal1"/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Governing Board appoints a 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(a minimum of ninety (90) days prior to election):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h.vqt0sl9n8da" w:colFirst="0" w:colLast="0"/>
      <w:bookmarkEnd w:id="1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Project Team to be a minimum of three (3) and no more than five (5) members.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h.bbvzgrxdat9j" w:colFirst="0" w:colLast="0"/>
      <w:bookmarkEnd w:id="2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Project Team selects the chairperson at first meeting.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h.6qi3dr9llb9m" w:colFirst="0" w:colLast="0"/>
      <w:bookmarkEnd w:id="3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Project Team must consist of Active (REALTOR®) members that are in good standing and no more than one (1) active National Affiliate member.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h.igy3ucuokggp" w:colFirst="0" w:colLast="0"/>
      <w:bookmarkEnd w:id="4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One (1) or more active Past Presidents willing to serve.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h.wwtv5oqtrsd4" w:colFirst="0" w:colLast="0"/>
      <w:bookmarkEnd w:id="5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One (1) or more active Past Program Directors willing to serve.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h.oc780icnc4pz" w:colFirst="0" w:colLast="0"/>
      <w:bookmarkEnd w:id="6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President Elect serves as (Non-Voting) ex-officio member.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h.ijvl18dpowy8" w:colFirst="0" w:colLast="0"/>
      <w:bookmarkEnd w:id="7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Current governing board members are not eligible.</w:t>
      </w:r>
    </w:p>
    <w:p w:rsidR="00E92149" w:rsidRPr="0060419B" w:rsidRDefault="00E92149">
      <w:pPr>
        <w:pStyle w:val="Normal1"/>
        <w:spacing w:after="0"/>
        <w:ind w:left="720"/>
        <w:rPr>
          <w:color w:val="auto"/>
        </w:rPr>
      </w:pPr>
    </w:p>
    <w:p w:rsidR="00E92149" w:rsidRPr="0060419B" w:rsidRDefault="007C5584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(a minimum of sixty (60) days prior to election):</w:t>
      </w:r>
    </w:p>
    <w:p w:rsidR="00E92149" w:rsidRPr="0060419B" w:rsidRDefault="008918BB">
      <w:pPr>
        <w:pStyle w:val="Normal1"/>
        <w:numPr>
          <w:ilvl w:val="1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Sends out email to membership to solicit applicants for open positions. </w:t>
      </w:r>
    </w:p>
    <w:p w:rsidR="00E92149" w:rsidRPr="0060419B" w:rsidRDefault="008918BB">
      <w:pPr>
        <w:pStyle w:val="Normal1"/>
        <w:numPr>
          <w:ilvl w:val="2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Consider weekly follow-up emails until a specific date.</w:t>
      </w:r>
    </w:p>
    <w:p w:rsidR="00E92149" w:rsidRPr="0060419B" w:rsidRDefault="008918BB">
      <w:pPr>
        <w:pStyle w:val="Normal1"/>
        <w:numPr>
          <w:ilvl w:val="2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Chair should work with </w:t>
      </w:r>
      <w:r w:rsidR="00296F9E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Secretary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(or whoever i</w:t>
      </w:r>
      <w:r w:rsidR="000F50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in charge of correspondence)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so communication to membership can be completed.</w:t>
      </w:r>
    </w:p>
    <w:p w:rsidR="00E92149" w:rsidRPr="0060419B" w:rsidRDefault="008918BB">
      <w:pPr>
        <w:pStyle w:val="Normal1"/>
        <w:numPr>
          <w:ilvl w:val="1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Email should consist of job descriptions, election date, application </w:t>
      </w:r>
      <w:r w:rsidR="00296F9E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consent to serve due date,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contact information for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Chair.</w:t>
      </w:r>
    </w:p>
    <w:p w:rsidR="00E92149" w:rsidRPr="0060419B" w:rsidRDefault="008918BB">
      <w:pPr>
        <w:pStyle w:val="Normal1"/>
        <w:numPr>
          <w:ilvl w:val="1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Both forms are due back to the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thirty (30) days prior to election date.  </w:t>
      </w:r>
    </w:p>
    <w:p w:rsidR="00083569" w:rsidRPr="00083569" w:rsidRDefault="007C5584" w:rsidP="00083569">
      <w:pPr>
        <w:pStyle w:val="Normal1"/>
        <w:numPr>
          <w:ilvl w:val="1"/>
          <w:numId w:val="3"/>
        </w:numPr>
        <w:spacing w:after="0"/>
        <w:ind w:hanging="360"/>
        <w:contextualSpacing/>
        <w:rPr>
          <w:color w:val="auto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will confirm applicant eligibility.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can conduct interview of applicants if they so choose.</w:t>
      </w:r>
    </w:p>
    <w:p w:rsidR="00E92149" w:rsidRPr="0060419B" w:rsidRDefault="00083569" w:rsidP="00083569">
      <w:pPr>
        <w:pStyle w:val="Normal1"/>
        <w:spacing w:after="0"/>
        <w:ind w:left="2160"/>
        <w:contextualSpacing/>
        <w:rPr>
          <w:color w:val="auto"/>
        </w:rPr>
      </w:pPr>
      <w:r w:rsidRPr="0060419B">
        <w:rPr>
          <w:color w:val="auto"/>
        </w:rPr>
        <w:t xml:space="preserve"> </w:t>
      </w:r>
    </w:p>
    <w:p w:rsidR="00E92149" w:rsidRPr="0060419B" w:rsidRDefault="008918BB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President will notify the membership (ten (10) days prior to election) about the election date, location, rules of running and names of candidates. </w:t>
      </w:r>
    </w:p>
    <w:p w:rsidR="00E92149" w:rsidRDefault="008918BB">
      <w:pPr>
        <w:pStyle w:val="Normal1"/>
        <w:numPr>
          <w:ilvl w:val="2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NOTE:  </w:t>
      </w:r>
      <w:r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notice must provide information</w:t>
      </w:r>
      <w:r w:rsidR="0008066C"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about running from the floor. Member must submit</w:t>
      </w:r>
      <w:r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5B628C"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an </w:t>
      </w:r>
      <w:r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application and consent to serve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(which should be attached to notice). These forms are due back to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no later than seven (7) calendar days prior to election. </w:t>
      </w:r>
      <w:r w:rsidR="00083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Chair will confirm eligibility.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A member cannot run from the floor if the application and consent to serve are not submitted seven (7) calendar days prior to the election.</w:t>
      </w:r>
    </w:p>
    <w:p w:rsidR="000446E9" w:rsidRPr="0060419B" w:rsidRDefault="000446E9" w:rsidP="000446E9">
      <w:pPr>
        <w:pStyle w:val="Normal1"/>
        <w:spacing w:after="0"/>
        <w:ind w:left="288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E92149" w:rsidRPr="0060419B" w:rsidRDefault="008918BB">
      <w:pPr>
        <w:pStyle w:val="Normal1"/>
        <w:spacing w:after="0"/>
        <w:ind w:firstLine="720"/>
        <w:rPr>
          <w:color w:val="auto"/>
        </w:rPr>
      </w:pPr>
      <w:r w:rsidRPr="0060419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lastRenderedPageBreak/>
        <w:t>Conducting the Election - Two Options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92149" w:rsidRPr="0060419B" w:rsidRDefault="008918BB">
      <w:pPr>
        <w:pStyle w:val="Normal1"/>
        <w:spacing w:after="0"/>
        <w:ind w:left="720"/>
        <w:rPr>
          <w:color w:val="auto"/>
        </w:rPr>
      </w:pPr>
      <w:r w:rsidRPr="00603B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Option #1</w:t>
      </w:r>
      <w:r w:rsidR="000F50E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-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At an Industry Event Meeting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National members are credentialed at check-in and provided a ballot</w:t>
      </w:r>
    </w:p>
    <w:p w:rsidR="00E92149" w:rsidRPr="0060419B" w:rsidRDefault="008918BB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Per Bylaws twenty percent (20%) of the Active (REALTOR® / REALTOR-ASSOCIATE® / Institute Affiliate) members of the Network shall constitute a quorum</w:t>
      </w:r>
      <w:r w:rsidR="005B628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92149" w:rsidRPr="0060419B" w:rsidRDefault="008918BB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Both National REALTOR® and National Affiliate members are eligible to vote.</w:t>
      </w:r>
    </w:p>
    <w:p w:rsidR="00E92149" w:rsidRPr="0060419B" w:rsidRDefault="007C558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oversees voting, collection and tallying of ballots.</w:t>
      </w:r>
    </w:p>
    <w:p w:rsidR="00E92149" w:rsidRPr="0060419B" w:rsidRDefault="007C558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presents the candidates, with no motion for adoption.</w:t>
      </w:r>
    </w:p>
    <w:p w:rsidR="007670B6" w:rsidRPr="007670B6" w:rsidRDefault="008918BB" w:rsidP="004676E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President presides</w:t>
      </w:r>
      <w:r w:rsidR="00714F72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conducts the election.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676E4"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Optional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-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The Network may schedule a few minutes for candidates to speak to the members and/or hold a Q and A session. </w:t>
      </w:r>
    </w:p>
    <w:p w:rsidR="00E92149" w:rsidRPr="004676E4" w:rsidRDefault="008918BB" w:rsidP="004676E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Voting may be by viva voce or roll vote or by written ballot when there are two or more candidates according to the Local Network Bylaws.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The same procedure is followed for electing each officer.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separate area set aside at the Industry Event Meeting supervised by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to oversee voting, and collection and tallying of ballots.  (This could be done the 1st fifteen (15) minutes of meeting).</w:t>
      </w:r>
    </w:p>
    <w:p w:rsidR="00E92149" w:rsidRPr="0060419B" w:rsidRDefault="008918BB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Ballots are to be kept until the 1st meeting of the following year.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After the time allotment for voting, the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counts votes, gives to Current President and introduces officers elect at the end of the Industry Event Meeting. 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Current Secretary takes minutes of this meeting to be kept as a permanent record in official minutes of the following Governing Board meeting.</w:t>
      </w:r>
    </w:p>
    <w:p w:rsidR="00E92149" w:rsidRPr="0060419B" w:rsidRDefault="008918BB">
      <w:pPr>
        <w:pStyle w:val="Normal1"/>
        <w:spacing w:after="0"/>
        <w:ind w:left="720"/>
        <w:rPr>
          <w:color w:val="auto"/>
        </w:rPr>
      </w:pPr>
      <w:r w:rsidRPr="0060419B">
        <w:rPr>
          <w:rFonts w:ascii="Times New Roman" w:eastAsia="Times New Roman" w:hAnsi="Times New Roman" w:cs="Times New Roman"/>
          <w:color w:val="auto"/>
        </w:rPr>
        <w:tab/>
      </w:r>
    </w:p>
    <w:p w:rsidR="00E92149" w:rsidRPr="0060419B" w:rsidRDefault="008918BB">
      <w:pPr>
        <w:pStyle w:val="Normal1"/>
        <w:spacing w:after="0"/>
        <w:ind w:left="720"/>
        <w:rPr>
          <w:color w:val="auto"/>
        </w:rPr>
      </w:pPr>
      <w:r w:rsidRPr="00603B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Option #2</w:t>
      </w:r>
      <w:r w:rsidR="000F50E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-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 Special Meeting, with a program and Elections </w:t>
      </w:r>
      <w:r w:rsidRPr="0060419B">
        <w:rPr>
          <w:rFonts w:ascii="Times New Roman" w:eastAsia="Times New Roman" w:hAnsi="Times New Roman" w:cs="Times New Roman"/>
          <w:color w:val="auto"/>
        </w:rPr>
        <w:t>(Possibly a Lunch &amp; Learn with a good speaker to draw people in)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members only.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National members are credentialed at check-in and provided a ballot.</w:t>
      </w:r>
    </w:p>
    <w:p w:rsidR="004676E4" w:rsidRDefault="008918BB">
      <w:pPr>
        <w:pStyle w:val="Normal1"/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Per Bylaws twenty percent (20%) of the Active (REALTOR® / REALTOR-ASSOCIATE® / Institute Affiliate) members of the Network shall constitute a quorum</w:t>
      </w:r>
      <w:r w:rsidR="005B628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B628C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92149" w:rsidRPr="0060419B" w:rsidRDefault="008918BB">
      <w:pPr>
        <w:pStyle w:val="Normal1"/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Both National REALTOR® and National Affiliate members are eligible to vote.</w:t>
      </w:r>
    </w:p>
    <w:p w:rsidR="00E92149" w:rsidRDefault="007C5584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oversees voting, collection and tallying of ballots.</w:t>
      </w:r>
    </w:p>
    <w:p w:rsidR="004676E4" w:rsidRDefault="007C5584" w:rsidP="004676E4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presents the candidates, with no motion for adoption.</w:t>
      </w:r>
    </w:p>
    <w:p w:rsidR="004676E4" w:rsidRPr="004676E4" w:rsidRDefault="004676E4" w:rsidP="004676E4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President presides and conducts the election. 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Optional</w:t>
      </w: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- 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The Network may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schedule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a few minutes for candidates to speak to the members and/or </w:t>
      </w:r>
      <w:r w:rsidR="007670B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hold a Q and A session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Voting may be by viva voce or roll vote or by written ballot when there are two or more candidates according to the Local Network Bylaws.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The same procedure is followed for electing each officer.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separate area set aside at the Special Meeting supervised by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to oversee voting, and collection and tallying of ballots.  (This could be done the 1st fifteen (15) minutes of meeting).</w:t>
      </w:r>
    </w:p>
    <w:p w:rsidR="00E92149" w:rsidRPr="0060419B" w:rsidRDefault="008918BB">
      <w:pPr>
        <w:pStyle w:val="Normal1"/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Ballots are to be kept until the 1st meeting of the following year.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After the time allotment for voting, the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counts votes, gives to Current President and introduces officers elect at the end of the Special Meeting.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Current </w:t>
      </w:r>
      <w:r w:rsidR="00296F9E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Secretary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takes minutes of this meeting to be kept as a permanent record in official minutes of the following Governing Board meeting.</w:t>
      </w:r>
    </w:p>
    <w:p w:rsidR="00E92149" w:rsidRPr="0060419B" w:rsidRDefault="00E92149">
      <w:pPr>
        <w:pStyle w:val="Normal1"/>
        <w:spacing w:line="240" w:lineRule="auto"/>
        <w:rPr>
          <w:color w:val="auto"/>
        </w:rPr>
      </w:pPr>
    </w:p>
    <w:sectPr w:rsidR="00E92149" w:rsidRPr="0060419B" w:rsidSect="00E9214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1040"/>
    <w:multiLevelType w:val="multilevel"/>
    <w:tmpl w:val="0E228A2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399E12D2"/>
    <w:multiLevelType w:val="multilevel"/>
    <w:tmpl w:val="86DAC73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3CA4EBA"/>
    <w:multiLevelType w:val="multilevel"/>
    <w:tmpl w:val="D51AEC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7D493FDE"/>
    <w:multiLevelType w:val="multilevel"/>
    <w:tmpl w:val="E5F6B042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49"/>
    <w:rsid w:val="000446E9"/>
    <w:rsid w:val="0008066C"/>
    <w:rsid w:val="00083569"/>
    <w:rsid w:val="000F50E7"/>
    <w:rsid w:val="00217997"/>
    <w:rsid w:val="00296F9E"/>
    <w:rsid w:val="00432F48"/>
    <w:rsid w:val="004676E4"/>
    <w:rsid w:val="005B628C"/>
    <w:rsid w:val="005D4F11"/>
    <w:rsid w:val="00603B02"/>
    <w:rsid w:val="0060419B"/>
    <w:rsid w:val="00714F72"/>
    <w:rsid w:val="007155EC"/>
    <w:rsid w:val="007670B6"/>
    <w:rsid w:val="007C5584"/>
    <w:rsid w:val="007C5CAF"/>
    <w:rsid w:val="008918BB"/>
    <w:rsid w:val="00A80AFE"/>
    <w:rsid w:val="00B511BA"/>
    <w:rsid w:val="00C15F4C"/>
    <w:rsid w:val="00E87ECB"/>
    <w:rsid w:val="00E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F5DF7-4B1D-47EE-AAD7-C24CAE6B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921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921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921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921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9214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921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2149"/>
  </w:style>
  <w:style w:type="paragraph" w:styleId="Title">
    <w:name w:val="Title"/>
    <w:basedOn w:val="Normal1"/>
    <w:next w:val="Normal1"/>
    <w:rsid w:val="00E921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921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Amy Wagner</cp:lastModifiedBy>
  <cp:revision>2</cp:revision>
  <dcterms:created xsi:type="dcterms:W3CDTF">2017-08-14T23:32:00Z</dcterms:created>
  <dcterms:modified xsi:type="dcterms:W3CDTF">2017-08-14T23:32:00Z</dcterms:modified>
</cp:coreProperties>
</file>