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4E29C307" w:rsidR="008B2081" w:rsidRPr="003C6A76" w:rsidRDefault="003C6A76" w:rsidP="003C6A76">
      <w:pPr>
        <w:pStyle w:val="ListParagraph"/>
        <w:numPr>
          <w:ilvl w:val="0"/>
          <w:numId w:val="13"/>
        </w:numPr>
        <w:pBdr>
          <w:top w:val="nil"/>
          <w:left w:val="nil"/>
          <w:bottom w:val="nil"/>
          <w:right w:val="nil"/>
          <w:between w:val="nil"/>
        </w:pBdr>
        <w:spacing w:after="120"/>
        <w:rPr>
          <w:b/>
          <w:bCs/>
        </w:rPr>
      </w:pPr>
      <w:r>
        <w:rPr>
          <w:b/>
          <w:bCs/>
        </w:rPr>
        <w:t>GENERAL POLICIES</w:t>
      </w:r>
    </w:p>
    <w:p w14:paraId="00000005" w14:textId="59CCC203" w:rsidR="008B2081" w:rsidRPr="003C6A76" w:rsidRDefault="0051329E" w:rsidP="003C6A76">
      <w:pPr>
        <w:pStyle w:val="ListParagraph"/>
        <w:numPr>
          <w:ilvl w:val="1"/>
          <w:numId w:val="13"/>
        </w:numPr>
        <w:pBdr>
          <w:top w:val="nil"/>
          <w:left w:val="nil"/>
          <w:bottom w:val="nil"/>
          <w:right w:val="nil"/>
          <w:between w:val="nil"/>
        </w:pBdr>
        <w:spacing w:after="120"/>
      </w:pPr>
      <w:r w:rsidRPr="003C6A76">
        <w:t>The Standing Rules shall be in compliances with the Local Bylaws, State Bylaws and National Bylaws </w:t>
      </w:r>
    </w:p>
    <w:p w14:paraId="00000006" w14:textId="3069C83C" w:rsidR="008B2081" w:rsidRPr="003C6A76" w:rsidRDefault="0051329E" w:rsidP="003C6A76">
      <w:pPr>
        <w:pStyle w:val="ListParagraph"/>
        <w:numPr>
          <w:ilvl w:val="1"/>
          <w:numId w:val="13"/>
        </w:numPr>
        <w:pBdr>
          <w:top w:val="nil"/>
          <w:left w:val="nil"/>
          <w:bottom w:val="nil"/>
          <w:right w:val="nil"/>
          <w:between w:val="nil"/>
        </w:pBdr>
        <w:spacing w:after="120"/>
      </w:pPr>
      <w:r w:rsidRPr="003C6A76">
        <w:t>The Standing Rules may be amended by a majority vote of the governing board, provided a quorum is present.</w:t>
      </w:r>
    </w:p>
    <w:p w14:paraId="00000007" w14:textId="0EC7F34D" w:rsidR="008B2081" w:rsidRPr="003C6A76" w:rsidRDefault="0051329E" w:rsidP="003C6A76">
      <w:pPr>
        <w:pStyle w:val="ListParagraph"/>
        <w:numPr>
          <w:ilvl w:val="1"/>
          <w:numId w:val="13"/>
        </w:numPr>
        <w:pBdr>
          <w:top w:val="nil"/>
          <w:left w:val="nil"/>
          <w:bottom w:val="nil"/>
          <w:right w:val="nil"/>
          <w:between w:val="nil"/>
        </w:pBdr>
        <w:spacing w:after="120"/>
      </w:pPr>
      <w:r w:rsidRPr="003C6A76">
        <w:t xml:space="preserve">Standing Rules should be reviewed every year and amended as needed. </w:t>
      </w:r>
    </w:p>
    <w:p w14:paraId="00000008" w14:textId="70D37E84" w:rsidR="008B2081" w:rsidRDefault="0051329E" w:rsidP="003C6A76">
      <w:pPr>
        <w:pStyle w:val="ListParagraph"/>
        <w:numPr>
          <w:ilvl w:val="1"/>
          <w:numId w:val="13"/>
        </w:numPr>
        <w:pBdr>
          <w:top w:val="nil"/>
          <w:left w:val="nil"/>
          <w:bottom w:val="nil"/>
          <w:right w:val="nil"/>
          <w:between w:val="nil"/>
        </w:pBdr>
        <w:spacing w:after="120"/>
      </w:pPr>
      <w:r w:rsidRPr="003C6A76">
        <w:t xml:space="preserve">The Current Bylaws &amp; Standing Rules along with all supporting documents shall be kept in electronic format and made available on the </w:t>
      </w:r>
      <w:r w:rsidR="00AE0763">
        <w:t>Local microsite</w:t>
      </w:r>
      <w:r w:rsidRPr="003C6A76">
        <w:t>. Supporting documents to Standing Rules include but may not be limited to the Financial Policy and Standard Operating Procedures.</w:t>
      </w:r>
    </w:p>
    <w:p w14:paraId="75BB9121" w14:textId="77777777" w:rsidR="003C6A76" w:rsidRPr="003C6A76" w:rsidRDefault="003C6A76" w:rsidP="003C6A76">
      <w:pPr>
        <w:pStyle w:val="ListParagraph"/>
        <w:pBdr>
          <w:top w:val="nil"/>
          <w:left w:val="nil"/>
          <w:bottom w:val="nil"/>
          <w:right w:val="nil"/>
          <w:between w:val="nil"/>
        </w:pBdr>
        <w:spacing w:after="120"/>
        <w:ind w:left="792" w:firstLine="0"/>
      </w:pPr>
    </w:p>
    <w:p w14:paraId="0000000A" w14:textId="7D8F4C48" w:rsidR="008B2081" w:rsidRPr="003C6A76" w:rsidRDefault="0051329E" w:rsidP="003C6A76">
      <w:pPr>
        <w:pStyle w:val="ListParagraph"/>
        <w:numPr>
          <w:ilvl w:val="0"/>
          <w:numId w:val="13"/>
        </w:numPr>
        <w:pBdr>
          <w:top w:val="nil"/>
          <w:left w:val="nil"/>
          <w:bottom w:val="nil"/>
          <w:right w:val="nil"/>
          <w:between w:val="nil"/>
        </w:pBdr>
        <w:rPr>
          <w:color w:val="000000"/>
        </w:rPr>
      </w:pPr>
      <w:r w:rsidRPr="003C6A76">
        <w:rPr>
          <w:b/>
          <w:color w:val="000000"/>
        </w:rPr>
        <w:t>M</w:t>
      </w:r>
      <w:r w:rsidR="003C6A76">
        <w:rPr>
          <w:b/>
          <w:color w:val="000000"/>
        </w:rPr>
        <w:t>EMBERSHIP</w:t>
      </w:r>
    </w:p>
    <w:p w14:paraId="0000000B" w14:textId="1598D299" w:rsidR="008B2081" w:rsidRPr="003C6A76" w:rsidRDefault="0051329E" w:rsidP="003C6A76">
      <w:pPr>
        <w:pStyle w:val="ListParagraph"/>
        <w:numPr>
          <w:ilvl w:val="1"/>
          <w:numId w:val="13"/>
        </w:numPr>
        <w:pBdr>
          <w:top w:val="nil"/>
          <w:left w:val="nil"/>
          <w:bottom w:val="nil"/>
          <w:right w:val="nil"/>
          <w:between w:val="nil"/>
        </w:pBdr>
        <w:rPr>
          <w:color w:val="000000"/>
        </w:rPr>
      </w:pPr>
      <w:r w:rsidRPr="003C6A76">
        <w:rPr>
          <w:color w:val="000000"/>
        </w:rPr>
        <w:t>A Member is a REALTOR® or National Affiliate (National Affiliate must be a member of a REALTOR® Association) who pays dues to Women’s Council of REALTORS®</w:t>
      </w:r>
    </w:p>
    <w:p w14:paraId="0000000C" w14:textId="2C7A191B" w:rsidR="008B2081" w:rsidRDefault="0051329E" w:rsidP="003C6A76">
      <w:pPr>
        <w:numPr>
          <w:ilvl w:val="1"/>
          <w:numId w:val="13"/>
        </w:numPr>
        <w:pBdr>
          <w:top w:val="nil"/>
          <w:left w:val="nil"/>
          <w:bottom w:val="nil"/>
          <w:right w:val="nil"/>
          <w:between w:val="nil"/>
        </w:pBdr>
        <w:rPr>
          <w:color w:val="000000"/>
        </w:rPr>
      </w:pPr>
      <w:r>
        <w:rPr>
          <w:color w:val="000000"/>
        </w:rPr>
        <w:t>A Strategic Partner represents a business that has an affiliate relationship with the real estate industry.</w:t>
      </w:r>
      <w:r w:rsidR="00DE1AF4">
        <w:rPr>
          <w:color w:val="000000"/>
        </w:rPr>
        <w:t xml:space="preserve"> They can be part of a Project Team.</w:t>
      </w:r>
    </w:p>
    <w:p w14:paraId="0000000D" w14:textId="28B4CF90" w:rsidR="008B2081" w:rsidRDefault="0051329E" w:rsidP="003C6A76">
      <w:pPr>
        <w:numPr>
          <w:ilvl w:val="1"/>
          <w:numId w:val="13"/>
        </w:numPr>
        <w:pBdr>
          <w:top w:val="nil"/>
          <w:left w:val="nil"/>
          <w:bottom w:val="nil"/>
          <w:right w:val="nil"/>
          <w:between w:val="nil"/>
        </w:pBdr>
        <w:rPr>
          <w:color w:val="000000"/>
        </w:rPr>
      </w:pPr>
      <w:r>
        <w:rPr>
          <w:color w:val="000000"/>
        </w:rPr>
        <w:t>A Sponsor is not a member but is able to sponsor individual special events and does not have to have a business that is affiliated with real estate.</w:t>
      </w:r>
    </w:p>
    <w:p w14:paraId="3B8B95D7" w14:textId="77777777" w:rsidR="003C6A76" w:rsidRDefault="003C6A76" w:rsidP="003C6A76">
      <w:pPr>
        <w:pBdr>
          <w:top w:val="nil"/>
          <w:left w:val="nil"/>
          <w:bottom w:val="nil"/>
          <w:right w:val="nil"/>
          <w:between w:val="nil"/>
        </w:pBdr>
        <w:ind w:left="792" w:firstLine="0"/>
        <w:rPr>
          <w:color w:val="000000"/>
        </w:rPr>
      </w:pPr>
    </w:p>
    <w:p w14:paraId="0000000E" w14:textId="1F189D29" w:rsidR="008B2081" w:rsidRPr="003C6A76" w:rsidRDefault="0051329E" w:rsidP="003C6A76">
      <w:pPr>
        <w:numPr>
          <w:ilvl w:val="0"/>
          <w:numId w:val="13"/>
        </w:numPr>
        <w:pBdr>
          <w:top w:val="nil"/>
          <w:left w:val="nil"/>
          <w:bottom w:val="nil"/>
          <w:right w:val="nil"/>
          <w:between w:val="nil"/>
        </w:pBdr>
        <w:rPr>
          <w:b/>
          <w:color w:val="000000"/>
        </w:rPr>
      </w:pPr>
      <w:r w:rsidRPr="003C6A76">
        <w:rPr>
          <w:b/>
          <w:color w:val="000000"/>
        </w:rPr>
        <w:t>D</w:t>
      </w:r>
      <w:r w:rsidR="003C6A76">
        <w:rPr>
          <w:b/>
          <w:color w:val="000000"/>
        </w:rPr>
        <w:t>UES</w:t>
      </w:r>
    </w:p>
    <w:p w14:paraId="0000000F" w14:textId="5F3AB089" w:rsidR="008B2081" w:rsidRPr="003C6A76" w:rsidRDefault="0051329E" w:rsidP="003C6A76">
      <w:pPr>
        <w:pStyle w:val="ListParagraph"/>
        <w:numPr>
          <w:ilvl w:val="1"/>
          <w:numId w:val="13"/>
        </w:numPr>
        <w:pBdr>
          <w:top w:val="nil"/>
          <w:left w:val="nil"/>
          <w:bottom w:val="nil"/>
          <w:right w:val="nil"/>
          <w:between w:val="nil"/>
        </w:pBdr>
        <w:rPr>
          <w:color w:val="000000"/>
        </w:rPr>
      </w:pPr>
      <w:r w:rsidRPr="003C6A76">
        <w:rPr>
          <w:color w:val="000000"/>
        </w:rPr>
        <w:t xml:space="preserve">The annual dues are </w:t>
      </w:r>
      <w:r w:rsidR="004B0591">
        <w:rPr>
          <w:color w:val="000000"/>
        </w:rPr>
        <w:t>$24/</w:t>
      </w:r>
      <w:proofErr w:type="gramStart"/>
      <w:r w:rsidR="004B0591">
        <w:rPr>
          <w:color w:val="000000"/>
        </w:rPr>
        <w:t>year</w:t>
      </w:r>
      <w:proofErr w:type="gramEnd"/>
    </w:p>
    <w:p w14:paraId="00000010" w14:textId="7110B197" w:rsidR="008B2081" w:rsidRDefault="0051329E" w:rsidP="003C6A76">
      <w:pPr>
        <w:numPr>
          <w:ilvl w:val="1"/>
          <w:numId w:val="13"/>
        </w:numPr>
        <w:pBdr>
          <w:top w:val="nil"/>
          <w:left w:val="nil"/>
          <w:bottom w:val="nil"/>
          <w:right w:val="nil"/>
          <w:between w:val="nil"/>
        </w:pBdr>
        <w:rPr>
          <w:color w:val="000000"/>
        </w:rPr>
      </w:pPr>
      <w:r>
        <w:rPr>
          <w:color w:val="000000"/>
        </w:rPr>
        <w:t xml:space="preserve">Non-Resident membership - </w:t>
      </w:r>
      <w:r w:rsidR="004B0591">
        <w:rPr>
          <w:color w:val="000000"/>
        </w:rPr>
        <w:t>$24/year</w:t>
      </w:r>
    </w:p>
    <w:p w14:paraId="00000011" w14:textId="77777777" w:rsidR="008B2081" w:rsidRDefault="008B2081">
      <w:pPr>
        <w:pBdr>
          <w:top w:val="nil"/>
          <w:left w:val="nil"/>
          <w:bottom w:val="nil"/>
          <w:right w:val="nil"/>
          <w:between w:val="nil"/>
        </w:pBdr>
        <w:jc w:val="center"/>
        <w:rPr>
          <w:color w:val="000000"/>
        </w:rPr>
      </w:pPr>
    </w:p>
    <w:p w14:paraId="00000012" w14:textId="77777777" w:rsidR="008B2081" w:rsidRDefault="0051329E" w:rsidP="003C6A76">
      <w:pPr>
        <w:numPr>
          <w:ilvl w:val="0"/>
          <w:numId w:val="13"/>
        </w:numPr>
        <w:pBdr>
          <w:top w:val="nil"/>
          <w:left w:val="nil"/>
          <w:bottom w:val="nil"/>
          <w:right w:val="nil"/>
          <w:between w:val="nil"/>
        </w:pBdr>
        <w:rPr>
          <w:b/>
          <w:color w:val="000000"/>
        </w:rPr>
      </w:pPr>
      <w:r>
        <w:rPr>
          <w:b/>
          <w:color w:val="000000"/>
        </w:rPr>
        <w:t>GOVERNING BOARD MEETINGS</w:t>
      </w:r>
    </w:p>
    <w:p w14:paraId="00000013" w14:textId="77777777" w:rsidR="008B2081" w:rsidRDefault="0051329E">
      <w:pPr>
        <w:pBdr>
          <w:top w:val="nil"/>
          <w:left w:val="nil"/>
          <w:bottom w:val="nil"/>
          <w:right w:val="nil"/>
          <w:between w:val="nil"/>
        </w:pBdr>
        <w:ind w:firstLine="0"/>
        <w:rPr>
          <w:color w:val="000000"/>
        </w:rPr>
      </w:pPr>
      <w:r>
        <w:rPr>
          <w:b/>
          <w:color w:val="000000"/>
        </w:rPr>
        <w:t>Unexcused Absences</w:t>
      </w:r>
      <w:r>
        <w:rPr>
          <w:color w:val="000000"/>
        </w:rPr>
        <w:t>: When a member of the Governing Board has two (2) or more unexcused absences it will be assumed they have resigned from the Governing Board. In that event, the President and the Governing Board will determine the necessary action if any.</w:t>
      </w:r>
    </w:p>
    <w:p w14:paraId="00000014" w14:textId="77777777" w:rsidR="008B2081" w:rsidRDefault="008B2081">
      <w:pPr>
        <w:pBdr>
          <w:top w:val="nil"/>
          <w:left w:val="nil"/>
          <w:bottom w:val="nil"/>
          <w:right w:val="nil"/>
          <w:between w:val="nil"/>
        </w:pBdr>
        <w:rPr>
          <w:color w:val="000000"/>
        </w:rPr>
      </w:pPr>
    </w:p>
    <w:p w14:paraId="00000015" w14:textId="688494BF" w:rsidR="008B2081" w:rsidRPr="003C6A76" w:rsidRDefault="0051329E" w:rsidP="003C6A76">
      <w:pPr>
        <w:pStyle w:val="ListParagraph"/>
        <w:numPr>
          <w:ilvl w:val="1"/>
          <w:numId w:val="13"/>
        </w:numPr>
        <w:pBdr>
          <w:top w:val="nil"/>
          <w:left w:val="nil"/>
          <w:bottom w:val="nil"/>
          <w:right w:val="nil"/>
          <w:between w:val="nil"/>
        </w:pBdr>
        <w:rPr>
          <w:color w:val="000000"/>
        </w:rPr>
      </w:pPr>
      <w:r w:rsidRPr="003C6A76">
        <w:rPr>
          <w:color w:val="000000"/>
        </w:rPr>
        <w:t xml:space="preserve">Can be hold in person or virtual (all participants must </w:t>
      </w:r>
      <w:proofErr w:type="gramStart"/>
      <w:r w:rsidRPr="003C6A76">
        <w:rPr>
          <w:color w:val="000000"/>
        </w:rPr>
        <w:t xml:space="preserve">use the camera at all </w:t>
      </w:r>
      <w:r w:rsidR="00DD11BF" w:rsidRPr="003C6A76">
        <w:rPr>
          <w:color w:val="000000"/>
        </w:rPr>
        <w:t>times</w:t>
      </w:r>
      <w:proofErr w:type="gramEnd"/>
      <w:r w:rsidRPr="003C6A76">
        <w:rPr>
          <w:color w:val="000000"/>
        </w:rPr>
        <w:t>)</w:t>
      </w:r>
    </w:p>
    <w:p w14:paraId="00000016" w14:textId="4C440FAB" w:rsidR="008B2081" w:rsidRPr="003C6A76" w:rsidRDefault="0051329E" w:rsidP="003C6A76">
      <w:pPr>
        <w:pStyle w:val="ListParagraph"/>
        <w:numPr>
          <w:ilvl w:val="1"/>
          <w:numId w:val="13"/>
        </w:numPr>
        <w:pBdr>
          <w:top w:val="nil"/>
          <w:left w:val="nil"/>
          <w:bottom w:val="nil"/>
          <w:right w:val="nil"/>
          <w:between w:val="nil"/>
        </w:pBdr>
        <w:rPr>
          <w:color w:val="000000"/>
        </w:rPr>
      </w:pPr>
      <w:r w:rsidRPr="003C6A76">
        <w:rPr>
          <w:color w:val="000000"/>
        </w:rPr>
        <w:t xml:space="preserve">An Agenda must be sent out </w:t>
      </w:r>
      <w:r w:rsidRPr="00F8540C">
        <w:t xml:space="preserve">7 days </w:t>
      </w:r>
      <w:r w:rsidR="00DD11BF" w:rsidRPr="00F8540C">
        <w:t>prior to</w:t>
      </w:r>
      <w:r w:rsidRPr="00F8540C">
        <w:t xml:space="preserve"> the meeting</w:t>
      </w:r>
      <w:r w:rsidR="00DD11BF" w:rsidRPr="00F8540C">
        <w:t>.</w:t>
      </w:r>
    </w:p>
    <w:p w14:paraId="00000017" w14:textId="786F5D1A" w:rsidR="008B2081" w:rsidRPr="003C6A76" w:rsidRDefault="0051329E" w:rsidP="003C6A76">
      <w:pPr>
        <w:pStyle w:val="ListParagraph"/>
        <w:numPr>
          <w:ilvl w:val="1"/>
          <w:numId w:val="13"/>
        </w:numPr>
        <w:pBdr>
          <w:top w:val="nil"/>
          <w:left w:val="nil"/>
          <w:bottom w:val="nil"/>
          <w:right w:val="nil"/>
          <w:between w:val="nil"/>
        </w:pBdr>
        <w:rPr>
          <w:color w:val="000000"/>
        </w:rPr>
      </w:pPr>
      <w:r>
        <w:t xml:space="preserve">General </w:t>
      </w:r>
      <w:r w:rsidRPr="003C6A76">
        <w:rPr>
          <w:color w:val="000000"/>
        </w:rPr>
        <w:t>Membership is invited to attend all local board meetings.</w:t>
      </w:r>
      <w:r w:rsidR="00DD59D4">
        <w:rPr>
          <w:color w:val="000000"/>
        </w:rPr>
        <w:t xml:space="preserve"> The time and date must be included in the event calendar, uploaded to the Local microsite.</w:t>
      </w:r>
    </w:p>
    <w:p w14:paraId="00000018" w14:textId="7F734A52" w:rsidR="008B2081" w:rsidRPr="003C6A76" w:rsidRDefault="0051329E" w:rsidP="003C6A76">
      <w:pPr>
        <w:pStyle w:val="ListParagraph"/>
        <w:numPr>
          <w:ilvl w:val="1"/>
          <w:numId w:val="13"/>
        </w:numPr>
        <w:pBdr>
          <w:top w:val="nil"/>
          <w:left w:val="nil"/>
          <w:bottom w:val="nil"/>
          <w:right w:val="nil"/>
          <w:between w:val="nil"/>
        </w:pBdr>
        <w:rPr>
          <w:color w:val="000000"/>
        </w:rPr>
      </w:pPr>
      <w:r w:rsidRPr="003C6A76">
        <w:rPr>
          <w:color w:val="000000"/>
        </w:rPr>
        <w:t xml:space="preserve">If a board member cannot attend, he or she will ensure that any agenda items to be discussed are covered through notification </w:t>
      </w:r>
      <w:r>
        <w:t>to the Local</w:t>
      </w:r>
      <w:r w:rsidRPr="003C6A76">
        <w:rPr>
          <w:color w:val="000000"/>
        </w:rPr>
        <w:t xml:space="preserve"> Network President</w:t>
      </w:r>
      <w:r>
        <w:t xml:space="preserve"> and 1st Vice President.</w:t>
      </w:r>
    </w:p>
    <w:p w14:paraId="00000019" w14:textId="37E25A5B" w:rsidR="008B2081" w:rsidRPr="003C6A76" w:rsidRDefault="0051329E" w:rsidP="003C6A76">
      <w:pPr>
        <w:pStyle w:val="ListParagraph"/>
        <w:numPr>
          <w:ilvl w:val="1"/>
          <w:numId w:val="13"/>
        </w:numPr>
        <w:pBdr>
          <w:top w:val="nil"/>
          <w:left w:val="nil"/>
          <w:bottom w:val="nil"/>
          <w:right w:val="nil"/>
          <w:between w:val="nil"/>
        </w:pBdr>
        <w:rPr>
          <w:color w:val="000000"/>
        </w:rPr>
      </w:pPr>
      <w:r w:rsidRPr="003C6A76">
        <w:rPr>
          <w:color w:val="000000"/>
        </w:rPr>
        <w:t xml:space="preserve">Project Team leaders are expected to attend and give </w:t>
      </w:r>
      <w:r>
        <w:t>reports</w:t>
      </w:r>
      <w:r w:rsidRPr="003C6A76">
        <w:rPr>
          <w:color w:val="000000"/>
        </w:rPr>
        <w:t xml:space="preserve"> only, where items of discussion pertaining to their areas of expertise are being discussed, either physically or via virtual only. </w:t>
      </w:r>
    </w:p>
    <w:p w14:paraId="0000001A" w14:textId="4281DF0C" w:rsidR="008B2081" w:rsidRPr="00F8540C" w:rsidRDefault="0051329E" w:rsidP="003C6A76">
      <w:pPr>
        <w:pStyle w:val="ListParagraph"/>
        <w:numPr>
          <w:ilvl w:val="1"/>
          <w:numId w:val="13"/>
        </w:numPr>
        <w:pBdr>
          <w:top w:val="nil"/>
          <w:left w:val="nil"/>
          <w:bottom w:val="nil"/>
          <w:right w:val="nil"/>
          <w:between w:val="nil"/>
        </w:pBdr>
      </w:pPr>
      <w:r w:rsidRPr="00F8540C">
        <w:t>If a project leader cannot attend a governing board meeting, he/she will submit a written report covering the areas to be discussed along with any project team recommendations they may have to the 1st Vice President.</w:t>
      </w:r>
    </w:p>
    <w:p w14:paraId="0000001C" w14:textId="6A68612F" w:rsidR="008B2081" w:rsidRDefault="0051329E" w:rsidP="00677B7E">
      <w:pPr>
        <w:pStyle w:val="ListParagraph"/>
        <w:numPr>
          <w:ilvl w:val="1"/>
          <w:numId w:val="15"/>
        </w:numPr>
        <w:pBdr>
          <w:top w:val="nil"/>
          <w:left w:val="nil"/>
          <w:bottom w:val="nil"/>
          <w:right w:val="nil"/>
          <w:between w:val="nil"/>
        </w:pBdr>
        <w:ind w:left="792"/>
      </w:pPr>
      <w:r w:rsidRPr="00677B7E">
        <w:rPr>
          <w:color w:val="000000"/>
        </w:rPr>
        <w:t xml:space="preserve">The </w:t>
      </w:r>
      <w:r>
        <w:t xml:space="preserve">1st Vice President </w:t>
      </w:r>
      <w:r w:rsidRPr="00677B7E">
        <w:rPr>
          <w:color w:val="000000"/>
        </w:rPr>
        <w:t>shall take the meeting notes</w:t>
      </w:r>
      <w:r w:rsidR="004A59C9" w:rsidRPr="00677B7E">
        <w:rPr>
          <w:color w:val="000000"/>
        </w:rPr>
        <w:t xml:space="preserve"> (minutes)</w:t>
      </w:r>
      <w:r w:rsidRPr="00677B7E">
        <w:rPr>
          <w:color w:val="000000"/>
        </w:rPr>
        <w:t xml:space="preserve">.  The </w:t>
      </w:r>
      <w:r w:rsidR="004A59C9" w:rsidRPr="00677B7E">
        <w:rPr>
          <w:color w:val="000000"/>
        </w:rPr>
        <w:t>minutes</w:t>
      </w:r>
      <w:r w:rsidRPr="00677B7E">
        <w:rPr>
          <w:color w:val="000000"/>
        </w:rPr>
        <w:t xml:space="preserve"> should be sent to the President and President</w:t>
      </w:r>
      <w:r>
        <w:t>-E</w:t>
      </w:r>
      <w:r w:rsidRPr="00677B7E">
        <w:rPr>
          <w:color w:val="000000"/>
        </w:rPr>
        <w:t>lect</w:t>
      </w:r>
      <w:r w:rsidR="003557D8">
        <w:rPr>
          <w:color w:val="000000"/>
        </w:rPr>
        <w:t xml:space="preserve"> for a</w:t>
      </w:r>
      <w:r w:rsidRPr="00677B7E">
        <w:rPr>
          <w:color w:val="000000"/>
        </w:rPr>
        <w:t xml:space="preserve">ny amendments </w:t>
      </w:r>
      <w:r w:rsidR="003557D8">
        <w:rPr>
          <w:color w:val="000000"/>
        </w:rPr>
        <w:t xml:space="preserve">and </w:t>
      </w:r>
      <w:r w:rsidRPr="00677B7E">
        <w:rPr>
          <w:color w:val="000000"/>
        </w:rPr>
        <w:t xml:space="preserve">shall be sent back to the </w:t>
      </w:r>
      <w:r>
        <w:t>1st Vice President</w:t>
      </w:r>
      <w:r w:rsidRPr="00677B7E">
        <w:rPr>
          <w:color w:val="000000"/>
        </w:rPr>
        <w:t xml:space="preserve">.  </w:t>
      </w:r>
      <w:r w:rsidR="003C6A76" w:rsidRPr="00677B7E">
        <w:rPr>
          <w:color w:val="000000"/>
        </w:rPr>
        <w:t>The 1</w:t>
      </w:r>
      <w:r w:rsidR="003C6A76" w:rsidRPr="00677B7E">
        <w:rPr>
          <w:color w:val="000000"/>
          <w:vertAlign w:val="superscript"/>
        </w:rPr>
        <w:t>st</w:t>
      </w:r>
      <w:r w:rsidR="003C6A76" w:rsidRPr="00677B7E">
        <w:rPr>
          <w:color w:val="000000"/>
        </w:rPr>
        <w:t xml:space="preserve"> Vice President </w:t>
      </w:r>
      <w:r w:rsidR="00541647">
        <w:rPr>
          <w:color w:val="000000"/>
        </w:rPr>
        <w:t>shall</w:t>
      </w:r>
      <w:r w:rsidRPr="00677B7E">
        <w:rPr>
          <w:color w:val="000000"/>
        </w:rPr>
        <w:t xml:space="preserve"> upload monthly </w:t>
      </w:r>
      <w:r w:rsidR="00677B7E" w:rsidRPr="00677B7E">
        <w:rPr>
          <w:color w:val="000000"/>
        </w:rPr>
        <w:t>governing board</w:t>
      </w:r>
      <w:r w:rsidRPr="00677B7E">
        <w:rPr>
          <w:color w:val="000000"/>
        </w:rPr>
        <w:t xml:space="preserve"> minutes </w:t>
      </w:r>
      <w:r w:rsidR="003C6A76" w:rsidRPr="00677B7E">
        <w:rPr>
          <w:color w:val="000000"/>
        </w:rPr>
        <w:t>to</w:t>
      </w:r>
      <w:r w:rsidRPr="00677B7E">
        <w:rPr>
          <w:color w:val="000000"/>
        </w:rPr>
        <w:t xml:space="preserve"> the Local Network online s</w:t>
      </w:r>
      <w:r>
        <w:t xml:space="preserve">torage like </w:t>
      </w:r>
      <w:r w:rsidRPr="00677B7E">
        <w:rPr>
          <w:color w:val="000000"/>
        </w:rPr>
        <w:t>Google Drive and State Goo</w:t>
      </w:r>
      <w:r>
        <w:t xml:space="preserve">gle Drive within </w:t>
      </w:r>
      <w:r w:rsidR="00541647">
        <w:rPr>
          <w:color w:val="000000"/>
        </w:rPr>
        <w:t>7</w:t>
      </w:r>
      <w:r w:rsidRPr="00677B7E">
        <w:rPr>
          <w:color w:val="000000"/>
        </w:rPr>
        <w:t xml:space="preserve"> days after BOD meeting.</w:t>
      </w:r>
      <w:r>
        <w:br w:type="page"/>
      </w:r>
    </w:p>
    <w:p w14:paraId="0000001D" w14:textId="77777777" w:rsidR="008B2081" w:rsidRDefault="008B2081">
      <w:pPr>
        <w:pBdr>
          <w:top w:val="nil"/>
          <w:left w:val="nil"/>
          <w:bottom w:val="nil"/>
          <w:right w:val="nil"/>
          <w:between w:val="nil"/>
        </w:pBdr>
        <w:ind w:left="792"/>
      </w:pPr>
    </w:p>
    <w:p w14:paraId="0000001E" w14:textId="77777777" w:rsidR="008B2081" w:rsidRPr="003C6A76" w:rsidRDefault="0051329E" w:rsidP="003C6A76">
      <w:pPr>
        <w:pStyle w:val="ListParagraph"/>
        <w:numPr>
          <w:ilvl w:val="0"/>
          <w:numId w:val="13"/>
        </w:numPr>
        <w:pBdr>
          <w:top w:val="nil"/>
          <w:left w:val="nil"/>
          <w:bottom w:val="nil"/>
          <w:right w:val="nil"/>
          <w:between w:val="nil"/>
        </w:pBdr>
        <w:spacing w:after="120"/>
        <w:rPr>
          <w:b/>
          <w:bCs/>
        </w:rPr>
      </w:pPr>
      <w:r w:rsidRPr="003C6A76">
        <w:rPr>
          <w:b/>
          <w:bCs/>
        </w:rPr>
        <w:t>EVENT/NETWORK MEETINGS</w:t>
      </w:r>
    </w:p>
    <w:p w14:paraId="0000001F" w14:textId="2A48C2A5" w:rsidR="008B2081" w:rsidRPr="003C6A76" w:rsidRDefault="0051329E" w:rsidP="003C6A76">
      <w:pPr>
        <w:pStyle w:val="ListParagraph"/>
        <w:numPr>
          <w:ilvl w:val="1"/>
          <w:numId w:val="13"/>
        </w:numPr>
        <w:pBdr>
          <w:top w:val="nil"/>
          <w:left w:val="nil"/>
          <w:bottom w:val="nil"/>
          <w:right w:val="nil"/>
          <w:between w:val="nil"/>
        </w:pBdr>
        <w:spacing w:after="120"/>
      </w:pPr>
      <w:r w:rsidRPr="003C6A76">
        <w:t>The network will hold a minimum of 4 industry events</w:t>
      </w:r>
      <w:r w:rsidR="00576DCE">
        <w:t>, 2 networking events</w:t>
      </w:r>
      <w:r w:rsidR="0088179F">
        <w:t xml:space="preserve"> (see Operating Standards Local Network).</w:t>
      </w:r>
    </w:p>
    <w:p w14:paraId="00000025" w14:textId="092A8394" w:rsidR="008B2081" w:rsidRPr="003C6A76" w:rsidRDefault="0051329E" w:rsidP="003C6A76">
      <w:pPr>
        <w:pStyle w:val="ListParagraph"/>
        <w:numPr>
          <w:ilvl w:val="1"/>
          <w:numId w:val="13"/>
        </w:numPr>
        <w:pBdr>
          <w:top w:val="nil"/>
          <w:left w:val="nil"/>
          <w:bottom w:val="nil"/>
          <w:right w:val="nil"/>
          <w:between w:val="nil"/>
        </w:pBdr>
        <w:spacing w:after="120"/>
      </w:pPr>
      <w:r w:rsidRPr="003C6A76">
        <w:rPr>
          <w:b/>
          <w:bCs/>
        </w:rPr>
        <w:t>Guests</w:t>
      </w:r>
      <w:r w:rsidRPr="003C6A76">
        <w:t xml:space="preserve"> - Guests are welcome to attend Events/Networking for a higher </w:t>
      </w:r>
      <w:r w:rsidRPr="00D77BFB">
        <w:t xml:space="preserve">price </w:t>
      </w:r>
      <w:r w:rsidR="003C6A76" w:rsidRPr="00D77BFB">
        <w:t>AMOUNT</w:t>
      </w:r>
      <w:r w:rsidR="00D77BFB">
        <w:t xml:space="preserve"> (to be determined per event)</w:t>
      </w:r>
      <w:r w:rsidR="003C6A76" w:rsidRPr="003C6A76">
        <w:t>. This</w:t>
      </w:r>
      <w:r w:rsidRPr="003C6A76">
        <w:t xml:space="preserve"> does not apply to a member’s family or special guests, provided they are not eligible for Council membership. </w:t>
      </w:r>
    </w:p>
    <w:p w14:paraId="00000026" w14:textId="1D148ADC" w:rsidR="008B2081" w:rsidRPr="003C6A76" w:rsidRDefault="0051329E" w:rsidP="003C6A76">
      <w:pPr>
        <w:pStyle w:val="ListParagraph"/>
        <w:numPr>
          <w:ilvl w:val="1"/>
          <w:numId w:val="13"/>
        </w:numPr>
        <w:pBdr>
          <w:top w:val="nil"/>
          <w:left w:val="nil"/>
          <w:bottom w:val="nil"/>
          <w:right w:val="nil"/>
          <w:between w:val="nil"/>
        </w:pBdr>
        <w:spacing w:after="120"/>
      </w:pPr>
      <w:r w:rsidRPr="003C6A76">
        <w:rPr>
          <w:b/>
          <w:bCs/>
        </w:rPr>
        <w:t>Members</w:t>
      </w:r>
      <w:r w:rsidRPr="003C6A76">
        <w:t xml:space="preserve"> - attending an organized function shall be charged, a charge is due for the meal or refreshments whether they eat or do not eat.</w:t>
      </w:r>
    </w:p>
    <w:p w14:paraId="00000027" w14:textId="5A09420E" w:rsidR="008B2081" w:rsidRPr="003C6A76" w:rsidRDefault="0051329E" w:rsidP="003C6A76">
      <w:pPr>
        <w:pStyle w:val="ListParagraph"/>
        <w:numPr>
          <w:ilvl w:val="1"/>
          <w:numId w:val="13"/>
        </w:numPr>
        <w:pBdr>
          <w:top w:val="nil"/>
          <w:left w:val="nil"/>
          <w:bottom w:val="nil"/>
          <w:right w:val="nil"/>
          <w:between w:val="nil"/>
        </w:pBdr>
        <w:spacing w:after="120"/>
      </w:pPr>
      <w:r w:rsidRPr="003C6A76">
        <w:t xml:space="preserve">No reservation - if a member wishes to attend an organized function without a reservation, they shall be accommodated on a space-available basis only. Charges will still apply. </w:t>
      </w:r>
    </w:p>
    <w:p w14:paraId="6E559D08" w14:textId="77777777" w:rsidR="0051329E" w:rsidRPr="00D77BFB" w:rsidRDefault="0051329E" w:rsidP="0051329E">
      <w:pPr>
        <w:pStyle w:val="ListParagraph"/>
        <w:numPr>
          <w:ilvl w:val="1"/>
          <w:numId w:val="19"/>
        </w:numPr>
        <w:pBdr>
          <w:top w:val="nil"/>
          <w:left w:val="nil"/>
          <w:bottom w:val="nil"/>
          <w:right w:val="nil"/>
          <w:between w:val="nil"/>
        </w:pBdr>
        <w:spacing w:after="120"/>
        <w:ind w:left="810" w:hanging="450"/>
      </w:pPr>
      <w:r w:rsidRPr="003C6A76">
        <w:t>Reservations for all Network Industry Events sponsored by the Network shall be a financial obligation to be paid by a member</w:t>
      </w:r>
      <w:r w:rsidRPr="00D77BFB">
        <w:t xml:space="preserve">.  Once a reservation is made and paid for there will be no refund.  Each event will have an EARLY BIRD reduced price for 6 days prior to the event.  After that, the amount will increase.  </w:t>
      </w:r>
    </w:p>
    <w:p w14:paraId="00000028" w14:textId="1E9C542A" w:rsidR="008B2081" w:rsidRPr="00D77BFB" w:rsidRDefault="0051329E" w:rsidP="0051329E">
      <w:pPr>
        <w:pStyle w:val="ListParagraph"/>
        <w:numPr>
          <w:ilvl w:val="1"/>
          <w:numId w:val="19"/>
        </w:numPr>
        <w:pBdr>
          <w:top w:val="nil"/>
          <w:left w:val="nil"/>
          <w:bottom w:val="nil"/>
          <w:right w:val="nil"/>
          <w:between w:val="nil"/>
        </w:pBdr>
        <w:spacing w:after="120"/>
        <w:ind w:left="810" w:hanging="450"/>
      </w:pPr>
      <w:r w:rsidRPr="00D77BFB">
        <w:t xml:space="preserve">If space is available, then non-registrants may purchase a ticket at the door for $10 more than the regular price. </w:t>
      </w:r>
    </w:p>
    <w:p w14:paraId="00000029" w14:textId="77777777" w:rsidR="008B2081" w:rsidRDefault="008B2081">
      <w:pPr>
        <w:pBdr>
          <w:top w:val="nil"/>
          <w:left w:val="nil"/>
          <w:bottom w:val="nil"/>
          <w:right w:val="nil"/>
          <w:between w:val="nil"/>
        </w:pBdr>
        <w:ind w:left="702" w:firstLine="0"/>
        <w:rPr>
          <w:color w:val="000000"/>
        </w:rPr>
      </w:pPr>
    </w:p>
    <w:p w14:paraId="0000002A" w14:textId="02AEE69D" w:rsidR="008B2081" w:rsidRPr="00C869EA" w:rsidRDefault="0051329E" w:rsidP="003C6A76">
      <w:pPr>
        <w:numPr>
          <w:ilvl w:val="0"/>
          <w:numId w:val="16"/>
        </w:numPr>
        <w:pBdr>
          <w:top w:val="nil"/>
          <w:left w:val="nil"/>
          <w:bottom w:val="nil"/>
          <w:right w:val="nil"/>
          <w:between w:val="nil"/>
        </w:pBdr>
        <w:rPr>
          <w:color w:val="000000"/>
        </w:rPr>
      </w:pPr>
      <w:r>
        <w:rPr>
          <w:b/>
          <w:color w:val="000000"/>
        </w:rPr>
        <w:t>NETWORK COURTESY POLICY</w:t>
      </w:r>
      <w:r w:rsidR="006F21BE">
        <w:rPr>
          <w:b/>
          <w:color w:val="000000"/>
        </w:rPr>
        <w:t xml:space="preserve"> - </w:t>
      </w:r>
      <w:r w:rsidR="006F21BE">
        <w:rPr>
          <w:color w:val="000000"/>
        </w:rPr>
        <w:t>see fina</w:t>
      </w:r>
      <w:r w:rsidR="006F21BE">
        <w:t>ncial Policy and Procedure</w:t>
      </w:r>
    </w:p>
    <w:p w14:paraId="0000002E" w14:textId="77777777" w:rsidR="008B2081" w:rsidRDefault="008B2081">
      <w:pPr>
        <w:pBdr>
          <w:top w:val="nil"/>
          <w:left w:val="nil"/>
          <w:bottom w:val="nil"/>
          <w:right w:val="nil"/>
          <w:between w:val="nil"/>
        </w:pBdr>
        <w:rPr>
          <w:b/>
          <w:color w:val="000000"/>
        </w:rPr>
      </w:pPr>
    </w:p>
    <w:p w14:paraId="0000002F" w14:textId="2BBEE785" w:rsidR="008B2081" w:rsidRDefault="00C869EA" w:rsidP="003C6A76">
      <w:pPr>
        <w:numPr>
          <w:ilvl w:val="0"/>
          <w:numId w:val="16"/>
        </w:numPr>
        <w:pBdr>
          <w:top w:val="nil"/>
          <w:left w:val="nil"/>
          <w:bottom w:val="nil"/>
          <w:right w:val="nil"/>
          <w:between w:val="nil"/>
        </w:pBdr>
        <w:rPr>
          <w:color w:val="000000"/>
        </w:rPr>
      </w:pPr>
      <w:r>
        <w:rPr>
          <w:b/>
          <w:color w:val="000000"/>
        </w:rPr>
        <w:t>SCHOLARSHIPS</w:t>
      </w:r>
      <w:r w:rsidR="0051329E">
        <w:rPr>
          <w:b/>
          <w:color w:val="000000"/>
        </w:rPr>
        <w:t>:</w:t>
      </w:r>
      <w:r w:rsidR="0051329E">
        <w:rPr>
          <w:color w:val="000000"/>
        </w:rPr>
        <w:t xml:space="preserve">  see fina</w:t>
      </w:r>
      <w:r w:rsidR="0051329E">
        <w:t xml:space="preserve">ncial Policy and Procedure </w:t>
      </w:r>
    </w:p>
    <w:p w14:paraId="00000030" w14:textId="77777777" w:rsidR="008B2081" w:rsidRDefault="0051329E">
      <w:pPr>
        <w:pBdr>
          <w:top w:val="nil"/>
          <w:left w:val="nil"/>
          <w:bottom w:val="nil"/>
          <w:right w:val="nil"/>
          <w:between w:val="nil"/>
        </w:pBdr>
        <w:ind w:left="810" w:firstLine="0"/>
        <w:rPr>
          <w:color w:val="000000"/>
        </w:rPr>
      </w:pPr>
      <w:r>
        <w:rPr>
          <w:color w:val="000000"/>
        </w:rPr>
        <w:t>A member cannot receive reimbursement from the Network if they have received reimbursement for the same course through any Realtor association or organization.</w:t>
      </w:r>
    </w:p>
    <w:p w14:paraId="725F8223" w14:textId="77777777" w:rsidR="00C869EA" w:rsidRDefault="00C869EA">
      <w:pPr>
        <w:pBdr>
          <w:top w:val="nil"/>
          <w:left w:val="nil"/>
          <w:bottom w:val="nil"/>
          <w:right w:val="nil"/>
          <w:between w:val="nil"/>
        </w:pBdr>
        <w:ind w:left="810" w:firstLine="0"/>
        <w:rPr>
          <w:color w:val="000000"/>
        </w:rPr>
      </w:pPr>
    </w:p>
    <w:p w14:paraId="6C5958D4" w14:textId="1E1B05DB" w:rsidR="00C869EA" w:rsidRPr="00C869EA" w:rsidRDefault="00C869EA" w:rsidP="00C869EA">
      <w:pPr>
        <w:pStyle w:val="ListParagraph"/>
        <w:numPr>
          <w:ilvl w:val="0"/>
          <w:numId w:val="16"/>
        </w:numPr>
        <w:pBdr>
          <w:top w:val="nil"/>
          <w:left w:val="nil"/>
          <w:bottom w:val="nil"/>
          <w:right w:val="nil"/>
          <w:between w:val="nil"/>
        </w:pBdr>
        <w:rPr>
          <w:b/>
          <w:bCs/>
          <w:color w:val="000000"/>
        </w:rPr>
      </w:pPr>
      <w:r>
        <w:rPr>
          <w:b/>
          <w:bCs/>
          <w:color w:val="000000"/>
        </w:rPr>
        <w:t>WCR CONFERENCES</w:t>
      </w:r>
    </w:p>
    <w:p w14:paraId="650502CD" w14:textId="4A324AAE" w:rsidR="00C869EA" w:rsidRDefault="00C869EA" w:rsidP="00C869EA">
      <w:pPr>
        <w:pStyle w:val="ListParagraph"/>
        <w:pBdr>
          <w:top w:val="nil"/>
          <w:left w:val="nil"/>
          <w:bottom w:val="nil"/>
          <w:right w:val="nil"/>
          <w:between w:val="nil"/>
        </w:pBdr>
        <w:ind w:left="360" w:firstLine="0"/>
        <w:rPr>
          <w:color w:val="000000"/>
        </w:rPr>
      </w:pPr>
      <w:r>
        <w:rPr>
          <w:color w:val="000000"/>
        </w:rPr>
        <w:t xml:space="preserve">7.1 This is one of the priviledges of being on the Governing Board, so if a Governing board member commits to going to conference, and backs out within 2 days of conference, they are responsible for all expenses paid to date and for the other half of their </w:t>
      </w:r>
      <w:proofErr w:type="spellStart"/>
      <w:r>
        <w:rPr>
          <w:color w:val="000000"/>
        </w:rPr>
        <w:t>roomates</w:t>
      </w:r>
      <w:proofErr w:type="spellEnd"/>
      <w:r>
        <w:rPr>
          <w:color w:val="000000"/>
        </w:rPr>
        <w:t xml:space="preserve"> room expense.</w:t>
      </w:r>
    </w:p>
    <w:p w14:paraId="2939FD0D" w14:textId="6542D7E9" w:rsidR="00C869EA" w:rsidRPr="00C869EA" w:rsidRDefault="00C869EA" w:rsidP="00C869EA">
      <w:pPr>
        <w:pStyle w:val="ListParagraph"/>
        <w:pBdr>
          <w:top w:val="nil"/>
          <w:left w:val="nil"/>
          <w:bottom w:val="nil"/>
          <w:right w:val="nil"/>
          <w:between w:val="nil"/>
        </w:pBdr>
        <w:ind w:left="360" w:firstLine="0"/>
        <w:rPr>
          <w:color w:val="000000"/>
        </w:rPr>
      </w:pPr>
      <w:r>
        <w:rPr>
          <w:color w:val="000000"/>
        </w:rPr>
        <w:t>7.2 Project team leaders will travel to conference if there is enough budget to cover their expenses.</w:t>
      </w:r>
      <w:r>
        <w:rPr>
          <w:color w:val="000000"/>
        </w:rPr>
        <w:br/>
      </w:r>
    </w:p>
    <w:p w14:paraId="00000031" w14:textId="77777777" w:rsidR="008B2081" w:rsidRDefault="008B2081">
      <w:pPr>
        <w:pBdr>
          <w:top w:val="nil"/>
          <w:left w:val="nil"/>
          <w:bottom w:val="nil"/>
          <w:right w:val="nil"/>
          <w:between w:val="nil"/>
        </w:pBdr>
        <w:rPr>
          <w:color w:val="000000"/>
        </w:rPr>
      </w:pPr>
    </w:p>
    <w:p w14:paraId="00000032" w14:textId="77777777" w:rsidR="008B2081" w:rsidRDefault="008B2081">
      <w:pPr>
        <w:pBdr>
          <w:top w:val="nil"/>
          <w:left w:val="nil"/>
          <w:bottom w:val="nil"/>
          <w:right w:val="nil"/>
          <w:between w:val="nil"/>
        </w:pBdr>
        <w:rPr>
          <w:b/>
          <w:color w:val="000000"/>
        </w:rPr>
      </w:pPr>
    </w:p>
    <w:p w14:paraId="00000033" w14:textId="77777777" w:rsidR="008B2081" w:rsidRDefault="008B2081">
      <w:pPr>
        <w:pBdr>
          <w:top w:val="nil"/>
          <w:left w:val="nil"/>
          <w:bottom w:val="nil"/>
          <w:right w:val="nil"/>
          <w:between w:val="nil"/>
        </w:pBdr>
        <w:rPr>
          <w:b/>
          <w:color w:val="000000"/>
        </w:rPr>
      </w:pPr>
    </w:p>
    <w:p w14:paraId="00000034" w14:textId="77777777" w:rsidR="008B2081" w:rsidRDefault="008B2081">
      <w:pPr>
        <w:pBdr>
          <w:top w:val="nil"/>
          <w:left w:val="nil"/>
          <w:bottom w:val="nil"/>
          <w:right w:val="nil"/>
          <w:between w:val="nil"/>
        </w:pBdr>
        <w:rPr>
          <w:b/>
          <w:color w:val="000000"/>
        </w:rPr>
      </w:pPr>
    </w:p>
    <w:p w14:paraId="00000035" w14:textId="77777777" w:rsidR="008B2081" w:rsidRDefault="008B2081">
      <w:pPr>
        <w:pBdr>
          <w:top w:val="nil"/>
          <w:left w:val="nil"/>
          <w:bottom w:val="nil"/>
          <w:right w:val="nil"/>
          <w:between w:val="nil"/>
        </w:pBdr>
        <w:ind w:left="0" w:firstLine="0"/>
        <w:rPr>
          <w:b/>
          <w:color w:val="000000"/>
        </w:rPr>
      </w:pPr>
    </w:p>
    <w:p w14:paraId="00000036" w14:textId="77777777" w:rsidR="008B2081" w:rsidRDefault="008B2081">
      <w:pPr>
        <w:pBdr>
          <w:top w:val="nil"/>
          <w:left w:val="nil"/>
          <w:bottom w:val="nil"/>
          <w:right w:val="nil"/>
          <w:between w:val="nil"/>
        </w:pBdr>
        <w:rPr>
          <w:b/>
          <w:color w:val="000000"/>
        </w:rPr>
      </w:pPr>
    </w:p>
    <w:sectPr w:rsidR="008B2081">
      <w:headerReference w:type="default" r:id="rId8"/>
      <w:footerReference w:type="default" r:id="rId9"/>
      <w:pgSz w:w="12240" w:h="15840"/>
      <w:pgMar w:top="1440" w:right="1170" w:bottom="144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D1A9" w14:textId="77777777" w:rsidR="00506684" w:rsidRDefault="00506684">
      <w:r>
        <w:separator/>
      </w:r>
    </w:p>
  </w:endnote>
  <w:endnote w:type="continuationSeparator" w:id="0">
    <w:p w14:paraId="46969265" w14:textId="77777777" w:rsidR="00506684" w:rsidRDefault="0050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41F1700E" w:rsidR="008B2081" w:rsidRDefault="0048536E">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9264" behindDoc="0" locked="0" layoutInCell="1" allowOverlap="1" wp14:anchorId="5026F22C" wp14:editId="6664974F">
              <wp:simplePos x="0" y="0"/>
              <wp:positionH relativeFrom="margin">
                <wp:align>center</wp:align>
              </wp:positionH>
              <wp:positionV relativeFrom="paragraph">
                <wp:posOffset>118745</wp:posOffset>
              </wp:positionV>
              <wp:extent cx="7710170" cy="390525"/>
              <wp:effectExtent l="0" t="0" r="24130" b="28575"/>
              <wp:wrapNone/>
              <wp:docPr id="1" name="Text Box 1"/>
              <wp:cNvGraphicFramePr/>
              <a:graphic xmlns:a="http://schemas.openxmlformats.org/drawingml/2006/main">
                <a:graphicData uri="http://schemas.microsoft.com/office/word/2010/wordprocessingShape">
                  <wps:wsp>
                    <wps:cNvSpPr txBox="1"/>
                    <wps:spPr>
                      <a:xfrm>
                        <a:off x="0" y="0"/>
                        <a:ext cx="7710170" cy="390525"/>
                      </a:xfrm>
                      <a:prstGeom prst="rect">
                        <a:avLst/>
                      </a:prstGeom>
                      <a:solidFill>
                        <a:srgbClr val="197EC6"/>
                      </a:solidFill>
                      <a:ln w="6350">
                        <a:solidFill>
                          <a:prstClr val="black"/>
                        </a:solidFill>
                      </a:ln>
                    </wps:spPr>
                    <wps:txbx>
                      <w:txbxContent>
                        <w:p w14:paraId="466066C6" w14:textId="44FEF7E1" w:rsidR="0048536E" w:rsidRPr="00094A21" w:rsidRDefault="0048536E" w:rsidP="0048536E">
                          <w:pPr>
                            <w:tabs>
                              <w:tab w:val="center" w:pos="5040"/>
                              <w:tab w:val="left" w:pos="9180"/>
                              <w:tab w:val="right" w:pos="10440"/>
                            </w:tabs>
                            <w:rPr>
                              <w:color w:val="FFFFFF" w:themeColor="background1"/>
                            </w:rPr>
                          </w:pPr>
                          <w:r>
                            <w:tab/>
                          </w:r>
                          <w:r>
                            <w:tab/>
                          </w:r>
                          <w:r>
                            <w:rPr>
                              <w:color w:val="FFFFFF" w:themeColor="background1"/>
                            </w:rPr>
                            <w:t xml:space="preserve">Standing Rules – Amended by Governing Board on </w:t>
                          </w:r>
                          <w:r>
                            <w:rPr>
                              <w:color w:val="FFFFFF" w:themeColor="background1"/>
                            </w:rPr>
                            <w:tab/>
                          </w:r>
                          <w:r w:rsidRPr="00094A21">
                            <w:rPr>
                              <w:color w:val="FFFFFF" w:themeColor="background1"/>
                            </w:rPr>
                            <w:tab/>
                            <w:t xml:space="preserve">Page </w:t>
                          </w:r>
                          <w:r w:rsidRPr="00094A21">
                            <w:rPr>
                              <w:b/>
                              <w:bCs/>
                              <w:color w:val="FFFFFF" w:themeColor="background1"/>
                            </w:rPr>
                            <w:fldChar w:fldCharType="begin"/>
                          </w:r>
                          <w:r w:rsidRPr="00094A21">
                            <w:rPr>
                              <w:b/>
                              <w:bCs/>
                              <w:color w:val="FFFFFF" w:themeColor="background1"/>
                            </w:rPr>
                            <w:instrText xml:space="preserve"> PAGE  \* Arabic  \* MERGEFORMAT </w:instrText>
                          </w:r>
                          <w:r w:rsidRPr="00094A21">
                            <w:rPr>
                              <w:b/>
                              <w:bCs/>
                              <w:color w:val="FFFFFF" w:themeColor="background1"/>
                            </w:rPr>
                            <w:fldChar w:fldCharType="separate"/>
                          </w:r>
                          <w:r w:rsidRPr="00094A21">
                            <w:rPr>
                              <w:b/>
                              <w:bCs/>
                              <w:noProof/>
                              <w:color w:val="FFFFFF" w:themeColor="background1"/>
                            </w:rPr>
                            <w:t>1</w:t>
                          </w:r>
                          <w:r w:rsidRPr="00094A21">
                            <w:rPr>
                              <w:b/>
                              <w:bCs/>
                              <w:color w:val="FFFFFF" w:themeColor="background1"/>
                            </w:rPr>
                            <w:fldChar w:fldCharType="end"/>
                          </w:r>
                          <w:r w:rsidRPr="00094A21">
                            <w:rPr>
                              <w:color w:val="FFFFFF" w:themeColor="background1"/>
                            </w:rPr>
                            <w:t xml:space="preserve"> of </w:t>
                          </w:r>
                          <w:r w:rsidRPr="00094A21">
                            <w:rPr>
                              <w:b/>
                              <w:bCs/>
                              <w:color w:val="FFFFFF" w:themeColor="background1"/>
                            </w:rPr>
                            <w:fldChar w:fldCharType="begin"/>
                          </w:r>
                          <w:r w:rsidRPr="00094A21">
                            <w:rPr>
                              <w:b/>
                              <w:bCs/>
                              <w:color w:val="FFFFFF" w:themeColor="background1"/>
                            </w:rPr>
                            <w:instrText xml:space="preserve"> NUMPAGES  \* Arabic  \* MERGEFORMAT </w:instrText>
                          </w:r>
                          <w:r w:rsidRPr="00094A21">
                            <w:rPr>
                              <w:b/>
                              <w:bCs/>
                              <w:color w:val="FFFFFF" w:themeColor="background1"/>
                            </w:rPr>
                            <w:fldChar w:fldCharType="separate"/>
                          </w:r>
                          <w:r w:rsidRPr="00094A21">
                            <w:rPr>
                              <w:b/>
                              <w:bCs/>
                              <w:noProof/>
                              <w:color w:val="FFFFFF" w:themeColor="background1"/>
                            </w:rPr>
                            <w:t>2</w:t>
                          </w:r>
                          <w:r w:rsidRPr="00094A21">
                            <w:rPr>
                              <w:b/>
                              <w:bCs/>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6F22C" id="_x0000_t202" coordsize="21600,21600" o:spt="202" path="m,l,21600r21600,l21600,xe">
              <v:stroke joinstyle="miter"/>
              <v:path gradientshapeok="t" o:connecttype="rect"/>
            </v:shapetype>
            <v:shape id="Text Box 1" o:spid="_x0000_s1026" type="#_x0000_t202" style="position:absolute;left:0;text-align:left;margin-left:0;margin-top:9.35pt;width:607.1pt;height:3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" fillcolor="#197ec6" strokeweight=".5pt">
              <v:textbox>
                <w:txbxContent>
                  <w:p w14:paraId="466066C6" w14:textId="44FEF7E1" w:rsidR="0048536E" w:rsidRPr="00094A21" w:rsidRDefault="0048536E" w:rsidP="0048536E">
                    <w:pPr>
                      <w:tabs>
                        <w:tab w:val="center" w:pos="5040"/>
                        <w:tab w:val="left" w:pos="9180"/>
                        <w:tab w:val="right" w:pos="10440"/>
                      </w:tabs>
                      <w:rPr>
                        <w:color w:val="FFFFFF" w:themeColor="background1"/>
                      </w:rPr>
                    </w:pPr>
                    <w:r>
                      <w:tab/>
                    </w:r>
                    <w:r>
                      <w:tab/>
                    </w:r>
                    <w:r>
                      <w:rPr>
                        <w:color w:val="FFFFFF" w:themeColor="background1"/>
                      </w:rPr>
                      <w:t xml:space="preserve">Standing Rules – Amended by Governing Board on </w:t>
                    </w:r>
                    <w:r>
                      <w:rPr>
                        <w:color w:val="FFFFFF" w:themeColor="background1"/>
                      </w:rPr>
                      <w:tab/>
                    </w:r>
                    <w:r w:rsidRPr="00094A21">
                      <w:rPr>
                        <w:color w:val="FFFFFF" w:themeColor="background1"/>
                      </w:rPr>
                      <w:tab/>
                      <w:t xml:space="preserve">Page </w:t>
                    </w:r>
                    <w:r w:rsidRPr="00094A21">
                      <w:rPr>
                        <w:b/>
                        <w:bCs/>
                        <w:color w:val="FFFFFF" w:themeColor="background1"/>
                      </w:rPr>
                      <w:fldChar w:fldCharType="begin"/>
                    </w:r>
                    <w:r w:rsidRPr="00094A21">
                      <w:rPr>
                        <w:b/>
                        <w:bCs/>
                        <w:color w:val="FFFFFF" w:themeColor="background1"/>
                      </w:rPr>
                      <w:instrText xml:space="preserve"> PAGE  \* Arabic  \* MERGEFORMAT </w:instrText>
                    </w:r>
                    <w:r w:rsidRPr="00094A21">
                      <w:rPr>
                        <w:b/>
                        <w:bCs/>
                        <w:color w:val="FFFFFF" w:themeColor="background1"/>
                      </w:rPr>
                      <w:fldChar w:fldCharType="separate"/>
                    </w:r>
                    <w:r w:rsidRPr="00094A21">
                      <w:rPr>
                        <w:b/>
                        <w:bCs/>
                        <w:noProof/>
                        <w:color w:val="FFFFFF" w:themeColor="background1"/>
                      </w:rPr>
                      <w:t>1</w:t>
                    </w:r>
                    <w:r w:rsidRPr="00094A21">
                      <w:rPr>
                        <w:b/>
                        <w:bCs/>
                        <w:color w:val="FFFFFF" w:themeColor="background1"/>
                      </w:rPr>
                      <w:fldChar w:fldCharType="end"/>
                    </w:r>
                    <w:r w:rsidRPr="00094A21">
                      <w:rPr>
                        <w:color w:val="FFFFFF" w:themeColor="background1"/>
                      </w:rPr>
                      <w:t xml:space="preserve"> of </w:t>
                    </w:r>
                    <w:r w:rsidRPr="00094A21">
                      <w:rPr>
                        <w:b/>
                        <w:bCs/>
                        <w:color w:val="FFFFFF" w:themeColor="background1"/>
                      </w:rPr>
                      <w:fldChar w:fldCharType="begin"/>
                    </w:r>
                    <w:r w:rsidRPr="00094A21">
                      <w:rPr>
                        <w:b/>
                        <w:bCs/>
                        <w:color w:val="FFFFFF" w:themeColor="background1"/>
                      </w:rPr>
                      <w:instrText xml:space="preserve"> NUMPAGES  \* Arabic  \* MERGEFORMAT </w:instrText>
                    </w:r>
                    <w:r w:rsidRPr="00094A21">
                      <w:rPr>
                        <w:b/>
                        <w:bCs/>
                        <w:color w:val="FFFFFF" w:themeColor="background1"/>
                      </w:rPr>
                      <w:fldChar w:fldCharType="separate"/>
                    </w:r>
                    <w:r w:rsidRPr="00094A21">
                      <w:rPr>
                        <w:b/>
                        <w:bCs/>
                        <w:noProof/>
                        <w:color w:val="FFFFFF" w:themeColor="background1"/>
                      </w:rPr>
                      <w:t>2</w:t>
                    </w:r>
                    <w:r w:rsidRPr="00094A21">
                      <w:rPr>
                        <w:b/>
                        <w:bCs/>
                        <w:color w:val="FFFFFF" w:themeColor="background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682F" w14:textId="77777777" w:rsidR="00506684" w:rsidRDefault="00506684">
      <w:r>
        <w:separator/>
      </w:r>
    </w:p>
  </w:footnote>
  <w:footnote w:type="continuationSeparator" w:id="0">
    <w:p w14:paraId="1AF099B6" w14:textId="77777777" w:rsidR="00506684" w:rsidRDefault="00506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8B2081" w:rsidRDefault="0051329E">
    <w:pPr>
      <w:pBdr>
        <w:top w:val="nil"/>
        <w:left w:val="nil"/>
        <w:bottom w:val="nil"/>
        <w:right w:val="nil"/>
        <w:between w:val="nil"/>
      </w:pBdr>
      <w:tabs>
        <w:tab w:val="center" w:pos="4680"/>
        <w:tab w:val="right" w:pos="9360"/>
      </w:tabs>
      <w:rPr>
        <w:color w:val="000000"/>
      </w:rPr>
    </w:pPr>
    <w:r>
      <w:rPr>
        <w:color w:val="000000"/>
      </w:rPr>
      <w:t>LOGO here</w:t>
    </w:r>
    <w:r>
      <w:rPr>
        <w:color w:val="000000"/>
      </w:rPr>
      <w:tab/>
    </w:r>
    <w:r>
      <w:t>STANDARD</w:t>
    </w:r>
    <w:r>
      <w:rPr>
        <w:color w:val="000000"/>
      </w:rPr>
      <w:t xml:space="preserve"> OPERATING PROCEDURES</w:t>
    </w:r>
  </w:p>
  <w:p w14:paraId="19A6529D" w14:textId="77DCFB07" w:rsidR="00380901" w:rsidRDefault="00380901">
    <w:pPr>
      <w:pBdr>
        <w:top w:val="nil"/>
        <w:left w:val="nil"/>
        <w:bottom w:val="nil"/>
        <w:right w:val="nil"/>
        <w:between w:val="nil"/>
      </w:pBdr>
      <w:tabs>
        <w:tab w:val="center" w:pos="4680"/>
        <w:tab w:val="right" w:pos="9360"/>
      </w:tabs>
      <w:rPr>
        <w:color w:val="000000"/>
      </w:rPr>
    </w:pPr>
    <w:r>
      <w:rPr>
        <w:color w:val="000000"/>
      </w:rPr>
      <w:tab/>
    </w:r>
    <w:r>
      <w:rPr>
        <w:color w:val="000000"/>
      </w:rPr>
      <w:tab/>
    </w:r>
  </w:p>
  <w:p w14:paraId="0D4BCF95" w14:textId="6EACBE75" w:rsidR="00380901" w:rsidRPr="00380901" w:rsidRDefault="00380901">
    <w:pPr>
      <w:pBdr>
        <w:top w:val="nil"/>
        <w:left w:val="nil"/>
        <w:bottom w:val="nil"/>
        <w:right w:val="nil"/>
        <w:between w:val="nil"/>
      </w:pBdr>
      <w:tabs>
        <w:tab w:val="center" w:pos="4680"/>
        <w:tab w:val="right" w:pos="9360"/>
      </w:tabs>
      <w:rPr>
        <w:b/>
        <w:bCs/>
        <w:color w:val="000000"/>
      </w:rPr>
    </w:pPr>
    <w:r>
      <w:rPr>
        <w:color w:val="000000"/>
      </w:rPr>
      <w:tab/>
    </w:r>
    <w:r>
      <w:rPr>
        <w:color w:val="000000"/>
      </w:rPr>
      <w:tab/>
    </w:r>
    <w:r w:rsidRPr="00380901">
      <w:rPr>
        <w:b/>
        <w:bCs/>
        <w:color w:val="000000"/>
        <w:sz w:val="32"/>
        <w:szCs w:val="32"/>
      </w:rPr>
      <w:t xml:space="preserve">Standing Rules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35E4"/>
    <w:multiLevelType w:val="multilevel"/>
    <w:tmpl w:val="70C00378"/>
    <w:lvl w:ilvl="0">
      <w:start w:val="1"/>
      <w:numFmt w:val="decimal"/>
      <w:lvlText w:val="%1."/>
      <w:lvlJc w:val="left"/>
      <w:pPr>
        <w:ind w:left="360" w:hanging="360"/>
      </w:pPr>
    </w:lvl>
    <w:lvl w:ilvl="1">
      <w:start w:val="1"/>
      <w:numFmt w:val="lowerLetter"/>
      <w:lvlText w:val="%2)"/>
      <w:lvlJc w:val="left"/>
      <w:pPr>
        <w:ind w:left="70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3677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FC7D21"/>
    <w:multiLevelType w:val="multilevel"/>
    <w:tmpl w:val="9F4EDB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Calibri" w:eastAsia="Calibri"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3624FF"/>
    <w:multiLevelType w:val="multilevel"/>
    <w:tmpl w:val="06BEF2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27264F"/>
    <w:multiLevelType w:val="multilevel"/>
    <w:tmpl w:val="9BC69CD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153C57"/>
    <w:multiLevelType w:val="multilevel"/>
    <w:tmpl w:val="4EB85106"/>
    <w:lvl w:ilvl="0">
      <w:start w:val="1"/>
      <w:numFmt w:val="decimal"/>
      <w:lvlText w:val="%1."/>
      <w:lvlJc w:val="left"/>
      <w:pPr>
        <w:ind w:left="360" w:hanging="360"/>
      </w:pPr>
    </w:lvl>
    <w:lvl w:ilvl="1">
      <w:start w:val="1"/>
      <w:numFmt w:val="decimal"/>
      <w:lvlText w:val="%1.%2."/>
      <w:lvlJc w:val="left"/>
      <w:pPr>
        <w:ind w:left="70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BE54B3"/>
    <w:multiLevelType w:val="multilevel"/>
    <w:tmpl w:val="2FF09AA8"/>
    <w:lvl w:ilvl="0">
      <w:start w:val="1"/>
      <w:numFmt w:val="lowerLetter"/>
      <w:lvlText w:val="%1)"/>
      <w:lvlJc w:val="left"/>
      <w:pPr>
        <w:ind w:left="648" w:hanging="360"/>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3C3F0C51"/>
    <w:multiLevelType w:val="multilevel"/>
    <w:tmpl w:val="7626314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7E9735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8AF2924"/>
    <w:multiLevelType w:val="multilevel"/>
    <w:tmpl w:val="2D22DC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A711B15"/>
    <w:multiLevelType w:val="multilevel"/>
    <w:tmpl w:val="439A0116"/>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DEE6C61"/>
    <w:multiLevelType w:val="multilevel"/>
    <w:tmpl w:val="42AC471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12" w15:restartNumberingAfterBreak="0">
    <w:nsid w:val="52AE2B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423B9D"/>
    <w:multiLevelType w:val="multilevel"/>
    <w:tmpl w:val="491C113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59560003"/>
    <w:multiLevelType w:val="multilevel"/>
    <w:tmpl w:val="59E03BC4"/>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5E912A4A"/>
    <w:multiLevelType w:val="multilevel"/>
    <w:tmpl w:val="359894A2"/>
    <w:lvl w:ilvl="0">
      <w:start w:val="5"/>
      <w:numFmt w:val="decimal"/>
      <w:lvlText w:val="%1"/>
      <w:lvlJc w:val="left"/>
      <w:pPr>
        <w:ind w:left="390" w:hanging="390"/>
      </w:pPr>
      <w:rPr>
        <w:rFonts w:hint="default"/>
      </w:rPr>
    </w:lvl>
    <w:lvl w:ilvl="1">
      <w:start w:val="10"/>
      <w:numFmt w:val="decimal"/>
      <w:lvlText w:val="%1.%2"/>
      <w:lvlJc w:val="left"/>
      <w:pPr>
        <w:ind w:left="1182" w:hanging="39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6" w15:restartNumberingAfterBreak="0">
    <w:nsid w:val="693D162E"/>
    <w:multiLevelType w:val="hybridMultilevel"/>
    <w:tmpl w:val="2F204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57AF7"/>
    <w:multiLevelType w:val="multilevel"/>
    <w:tmpl w:val="30605F8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15:restartNumberingAfterBreak="0">
    <w:nsid w:val="720B5927"/>
    <w:multiLevelType w:val="multilevel"/>
    <w:tmpl w:val="F97CBDF4"/>
    <w:lvl w:ilvl="0">
      <w:start w:val="5"/>
      <w:numFmt w:val="decimal"/>
      <w:lvlText w:val="%1"/>
      <w:lvlJc w:val="left"/>
      <w:pPr>
        <w:ind w:left="390" w:hanging="390"/>
      </w:pPr>
      <w:rPr>
        <w:rFonts w:hint="default"/>
      </w:rPr>
    </w:lvl>
    <w:lvl w:ilvl="1">
      <w:start w:val="10"/>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69178416">
    <w:abstractNumId w:val="13"/>
  </w:num>
  <w:num w:numId="2" w16cid:durableId="969282473">
    <w:abstractNumId w:val="3"/>
  </w:num>
  <w:num w:numId="3" w16cid:durableId="653486183">
    <w:abstractNumId w:val="9"/>
  </w:num>
  <w:num w:numId="4" w16cid:durableId="2016378495">
    <w:abstractNumId w:val="6"/>
  </w:num>
  <w:num w:numId="5" w16cid:durableId="1640111646">
    <w:abstractNumId w:val="11"/>
  </w:num>
  <w:num w:numId="6" w16cid:durableId="1553033842">
    <w:abstractNumId w:val="5"/>
  </w:num>
  <w:num w:numId="7" w16cid:durableId="1011835717">
    <w:abstractNumId w:val="0"/>
  </w:num>
  <w:num w:numId="8" w16cid:durableId="36130996">
    <w:abstractNumId w:val="17"/>
  </w:num>
  <w:num w:numId="9" w16cid:durableId="670109770">
    <w:abstractNumId w:val="2"/>
  </w:num>
  <w:num w:numId="10" w16cid:durableId="518617735">
    <w:abstractNumId w:val="12"/>
  </w:num>
  <w:num w:numId="11" w16cid:durableId="1197739517">
    <w:abstractNumId w:val="8"/>
  </w:num>
  <w:num w:numId="12" w16cid:durableId="2036075683">
    <w:abstractNumId w:val="16"/>
  </w:num>
  <w:num w:numId="13" w16cid:durableId="832841290">
    <w:abstractNumId w:val="1"/>
  </w:num>
  <w:num w:numId="14" w16cid:durableId="1119228739">
    <w:abstractNumId w:val="4"/>
  </w:num>
  <w:num w:numId="15" w16cid:durableId="1990551562">
    <w:abstractNumId w:val="10"/>
  </w:num>
  <w:num w:numId="16" w16cid:durableId="11537737">
    <w:abstractNumId w:val="7"/>
  </w:num>
  <w:num w:numId="17" w16cid:durableId="462045187">
    <w:abstractNumId w:val="14"/>
  </w:num>
  <w:num w:numId="18" w16cid:durableId="1612862859">
    <w:abstractNumId w:val="18"/>
  </w:num>
  <w:num w:numId="19" w16cid:durableId="1184396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081"/>
    <w:rsid w:val="001F3921"/>
    <w:rsid w:val="00283136"/>
    <w:rsid w:val="003557D8"/>
    <w:rsid w:val="00380901"/>
    <w:rsid w:val="003C6A76"/>
    <w:rsid w:val="004341AA"/>
    <w:rsid w:val="0048536E"/>
    <w:rsid w:val="004941C0"/>
    <w:rsid w:val="004A59C9"/>
    <w:rsid w:val="004B0591"/>
    <w:rsid w:val="00506684"/>
    <w:rsid w:val="0051329E"/>
    <w:rsid w:val="00541647"/>
    <w:rsid w:val="00576DCE"/>
    <w:rsid w:val="00677B7E"/>
    <w:rsid w:val="006F21BE"/>
    <w:rsid w:val="00722B5A"/>
    <w:rsid w:val="0074303D"/>
    <w:rsid w:val="007F264C"/>
    <w:rsid w:val="00857373"/>
    <w:rsid w:val="0088179F"/>
    <w:rsid w:val="008B2081"/>
    <w:rsid w:val="00931290"/>
    <w:rsid w:val="009F26CB"/>
    <w:rsid w:val="00A537F9"/>
    <w:rsid w:val="00AE0763"/>
    <w:rsid w:val="00B07E45"/>
    <w:rsid w:val="00B50B77"/>
    <w:rsid w:val="00B84AAA"/>
    <w:rsid w:val="00C869EA"/>
    <w:rsid w:val="00D77BFB"/>
    <w:rsid w:val="00DC20A1"/>
    <w:rsid w:val="00DD11BF"/>
    <w:rsid w:val="00DD59D4"/>
    <w:rsid w:val="00DE1AF4"/>
    <w:rsid w:val="00E9201F"/>
    <w:rsid w:val="00F8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5B75"/>
  <w15:docId w15:val="{82CEC7F0-8E7C-41C4-A189-5BDA372C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ind w:left="360"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numPr>
        <w:numId w:val="11"/>
      </w:numPr>
      <w:spacing w:before="480" w:after="120"/>
      <w:outlineLvl w:val="0"/>
    </w:pPr>
    <w:rPr>
      <w:b/>
      <w:sz w:val="48"/>
      <w:szCs w:val="48"/>
    </w:rPr>
  </w:style>
  <w:style w:type="paragraph" w:styleId="Heading2">
    <w:name w:val="heading 2"/>
    <w:basedOn w:val="Normal"/>
    <w:next w:val="Normal"/>
    <w:uiPriority w:val="9"/>
    <w:semiHidden/>
    <w:unhideWhenUsed/>
    <w:qFormat/>
    <w:pPr>
      <w:keepNext/>
      <w:keepLines/>
      <w:numPr>
        <w:ilvl w:val="1"/>
        <w:numId w:val="11"/>
      </w:numPr>
      <w:spacing w:before="360" w:after="80"/>
      <w:outlineLvl w:val="1"/>
    </w:pPr>
    <w:rPr>
      <w:b/>
      <w:sz w:val="36"/>
      <w:szCs w:val="36"/>
    </w:rPr>
  </w:style>
  <w:style w:type="paragraph" w:styleId="Heading3">
    <w:name w:val="heading 3"/>
    <w:basedOn w:val="Normal"/>
    <w:next w:val="Normal"/>
    <w:uiPriority w:val="9"/>
    <w:unhideWhenUsed/>
    <w:qFormat/>
    <w:pPr>
      <w:keepNext/>
      <w:keepLines/>
      <w:numPr>
        <w:ilvl w:val="2"/>
        <w:numId w:val="11"/>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11"/>
      </w:numPr>
      <w:spacing w:before="240" w:after="40"/>
      <w:outlineLvl w:val="3"/>
    </w:pPr>
    <w:rPr>
      <w:b/>
      <w:sz w:val="24"/>
      <w:szCs w:val="24"/>
    </w:rPr>
  </w:style>
  <w:style w:type="paragraph" w:styleId="Heading5">
    <w:name w:val="heading 5"/>
    <w:basedOn w:val="Normal"/>
    <w:next w:val="Normal"/>
    <w:uiPriority w:val="9"/>
    <w:semiHidden/>
    <w:unhideWhenUsed/>
    <w:qFormat/>
    <w:pPr>
      <w:keepNext/>
      <w:keepLines/>
      <w:numPr>
        <w:ilvl w:val="4"/>
        <w:numId w:val="11"/>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1"/>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3C6A76"/>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6A7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A7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C195A"/>
  </w:style>
  <w:style w:type="paragraph" w:styleId="Header">
    <w:name w:val="header"/>
    <w:basedOn w:val="Normal"/>
    <w:link w:val="HeaderChar"/>
    <w:uiPriority w:val="99"/>
    <w:unhideWhenUsed/>
    <w:rsid w:val="00F135E9"/>
    <w:pPr>
      <w:tabs>
        <w:tab w:val="center" w:pos="4680"/>
        <w:tab w:val="right" w:pos="9360"/>
      </w:tabs>
    </w:pPr>
  </w:style>
  <w:style w:type="character" w:customStyle="1" w:styleId="HeaderChar">
    <w:name w:val="Header Char"/>
    <w:basedOn w:val="DefaultParagraphFont"/>
    <w:link w:val="Header"/>
    <w:uiPriority w:val="99"/>
    <w:rsid w:val="00F135E9"/>
  </w:style>
  <w:style w:type="paragraph" w:styleId="Footer">
    <w:name w:val="footer"/>
    <w:basedOn w:val="Normal"/>
    <w:link w:val="FooterChar"/>
    <w:uiPriority w:val="99"/>
    <w:unhideWhenUsed/>
    <w:rsid w:val="00F135E9"/>
    <w:pPr>
      <w:tabs>
        <w:tab w:val="center" w:pos="4680"/>
        <w:tab w:val="right" w:pos="9360"/>
      </w:tabs>
    </w:pPr>
  </w:style>
  <w:style w:type="character" w:customStyle="1" w:styleId="FooterChar">
    <w:name w:val="Footer Char"/>
    <w:basedOn w:val="DefaultParagraphFont"/>
    <w:link w:val="Footer"/>
    <w:uiPriority w:val="99"/>
    <w:rsid w:val="00F135E9"/>
  </w:style>
  <w:style w:type="paragraph" w:styleId="NormalWeb">
    <w:name w:val="Normal (Web)"/>
    <w:basedOn w:val="Normal"/>
    <w:uiPriority w:val="99"/>
    <w:unhideWhenUsed/>
    <w:rsid w:val="00DA4BFD"/>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DA4BF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C6A76"/>
    <w:pPr>
      <w:ind w:left="720"/>
      <w:contextualSpacing/>
    </w:pPr>
  </w:style>
  <w:style w:type="character" w:customStyle="1" w:styleId="Heading7Char">
    <w:name w:val="Heading 7 Char"/>
    <w:basedOn w:val="DefaultParagraphFont"/>
    <w:link w:val="Heading7"/>
    <w:uiPriority w:val="9"/>
    <w:semiHidden/>
    <w:rsid w:val="003C6A7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C6A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6A7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n57CPaqXj6xHgKCA9f8XTE5nMQ==">AMUW2mW7Z4DkwiaEgi08Bx1oS1Qx950N3PyehFroBMykMYpqrLaJ0Ff26/o9WXDEppkQsqOecFxgYVuVSXqCirExVpGRJLajsR4tfRgxW7HkwluUgH4gKJ4=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Walker</dc:creator>
  <cp:lastModifiedBy>Debbie McHardy</cp:lastModifiedBy>
  <cp:revision>2</cp:revision>
  <dcterms:created xsi:type="dcterms:W3CDTF">2024-01-27T18:36:00Z</dcterms:created>
  <dcterms:modified xsi:type="dcterms:W3CDTF">2024-01-27T18:36:00Z</dcterms:modified>
</cp:coreProperties>
</file>